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8900A2" w:rsidP="00A27629" w:rsidRDefault="004E1418" w14:paraId="034C70E1" w14:textId="1517E137">
      <w:pPr>
        <w:ind w:left="2124" w:firstLine="708"/>
        <w:rPr>
          <w:b/>
          <w:bCs/>
        </w:rPr>
      </w:pPr>
      <w:bookmarkStart w:name="_Hlk165898194" w:id="0"/>
      <w:bookmarkEnd w:id="0"/>
      <w:r w:rsidRPr="00A27629">
        <w:rPr>
          <w:b/>
          <w:bCs/>
        </w:rPr>
        <w:t xml:space="preserve">Příloha č. </w:t>
      </w:r>
      <w:r w:rsidRPr="00A27629" w:rsidR="00DF6EC6">
        <w:rPr>
          <w:b/>
          <w:bCs/>
        </w:rPr>
        <w:t>2</w:t>
      </w:r>
      <w:r w:rsidRPr="00A27629" w:rsidR="00CC50E3">
        <w:rPr>
          <w:b/>
          <w:bCs/>
        </w:rPr>
        <w:t xml:space="preserve">: </w:t>
      </w:r>
      <w:r w:rsidRPr="00A27629">
        <w:rPr>
          <w:b/>
          <w:bCs/>
        </w:rPr>
        <w:t>Místo plnění</w:t>
      </w:r>
      <w:r w:rsidRPr="00A27629" w:rsidR="008900A2">
        <w:rPr>
          <w:b/>
          <w:bCs/>
        </w:rPr>
        <w:t xml:space="preserve"> </w:t>
      </w:r>
    </w:p>
    <w:p w:rsidRPr="008900A2" w:rsidR="00A27629" w:rsidP="008900A2" w:rsidRDefault="00A27629" w14:paraId="6FA4A662" w14:textId="77777777"/>
    <w:tbl>
      <w:tblPr>
        <w:tblW w:w="10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4400"/>
        <w:gridCol w:w="4400"/>
      </w:tblGrid>
      <w:tr w:rsidRPr="00ED735C" w:rsidR="00ED735C" w:rsidTr="00ED735C" w14:paraId="48466B95" w14:textId="77777777">
        <w:trPr>
          <w:trHeight w:val="330"/>
        </w:trPr>
        <w:tc>
          <w:tcPr>
            <w:tcW w:w="13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6152ED4A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P. č.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noWrap/>
            <w:vAlign w:val="center"/>
            <w:hideMark/>
          </w:tcPr>
          <w:p w:rsidRPr="00ED735C" w:rsidR="00ED735C" w:rsidP="00ED735C" w:rsidRDefault="00ED735C" w14:paraId="45662AFD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Region</w:t>
            </w:r>
          </w:p>
        </w:tc>
        <w:tc>
          <w:tcPr>
            <w:tcW w:w="44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305496"/>
            <w:vAlign w:val="center"/>
            <w:hideMark/>
          </w:tcPr>
          <w:p w:rsidRPr="00ED735C" w:rsidR="00ED735C" w:rsidP="00ED735C" w:rsidRDefault="00ED735C" w14:paraId="7B8C1674" w14:textId="77777777">
            <w:pPr>
              <w:jc w:val="center"/>
              <w:rPr>
                <w:rFonts w:cs="Arial"/>
                <w:b/>
                <w:bCs/>
                <w:color w:val="FFFFFF"/>
                <w:szCs w:val="24"/>
              </w:rPr>
            </w:pPr>
            <w:r w:rsidRPr="00ED735C">
              <w:rPr>
                <w:rFonts w:cs="Arial"/>
                <w:b/>
                <w:bCs/>
                <w:color w:val="FFFFFF" w:themeColor="background1"/>
                <w:szCs w:val="24"/>
              </w:rPr>
              <w:t>Oblasti VZ</w:t>
            </w:r>
          </w:p>
        </w:tc>
      </w:tr>
      <w:tr w:rsidRPr="00ED735C" w:rsidR="00D971C2" w:rsidTr="008D0144" w14:paraId="6390B4D2" w14:textId="77777777">
        <w:trPr>
          <w:trHeight w:val="615"/>
        </w:trPr>
        <w:tc>
          <w:tcPr>
            <w:tcW w:w="13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2CC"/>
            <w:noWrap/>
            <w:vAlign w:val="center"/>
          </w:tcPr>
          <w:p w:rsidR="00D971C2" w:rsidP="00ED735C" w:rsidRDefault="00B2207A" w14:paraId="7DC7C644" w14:textId="48272C4E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F047E1">
              <w:rPr>
                <w:rFonts w:cs="Arial"/>
                <w:sz w:val="18"/>
                <w:szCs w:val="18"/>
              </w:rPr>
              <w:t>0</w:t>
            </w:r>
            <w:r w:rsidR="00D971C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vAlign w:val="center"/>
          </w:tcPr>
          <w:p w:rsidRPr="00ED735C" w:rsidR="00D971C2" w:rsidP="00ED735C" w:rsidRDefault="00380720" w14:paraId="740E0FD8" w14:textId="34429746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Morava VVN </w:t>
            </w:r>
            <w:r w:rsidR="00F047E1">
              <w:rPr>
                <w:rFonts w:cs="Arial"/>
                <w:color w:val="000000"/>
                <w:sz w:val="18"/>
                <w:szCs w:val="18"/>
              </w:rPr>
              <w:t>C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- </w:t>
            </w:r>
            <w:r w:rsidR="00F047E1">
              <w:rPr>
                <w:rFonts w:cs="Arial"/>
                <w:color w:val="000000"/>
                <w:sz w:val="18"/>
                <w:szCs w:val="18"/>
              </w:rPr>
              <w:t>Znojmo</w:t>
            </w:r>
          </w:p>
        </w:tc>
        <w:tc>
          <w:tcPr>
            <w:tcW w:w="44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00"/>
            <w:vAlign w:val="center"/>
          </w:tcPr>
          <w:p w:rsidRPr="00ED735C" w:rsidR="00D971C2" w:rsidP="00ED735C" w:rsidRDefault="00D648A4" w14:paraId="5A82B619" w14:textId="43F54B57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Z</w:t>
            </w:r>
            <w:r w:rsidR="006252F8">
              <w:rPr>
                <w:rFonts w:cs="Arial"/>
                <w:color w:val="000000"/>
                <w:sz w:val="18"/>
                <w:szCs w:val="18"/>
              </w:rPr>
              <w:t>nojmo, Oslavany, H</w:t>
            </w:r>
            <w:r w:rsidR="006D31F5">
              <w:rPr>
                <w:rFonts w:cs="Arial"/>
                <w:color w:val="000000"/>
                <w:sz w:val="18"/>
                <w:szCs w:val="18"/>
              </w:rPr>
              <w:t>rušovany nad Jevišovkou</w:t>
            </w:r>
          </w:p>
        </w:tc>
      </w:tr>
    </w:tbl>
    <w:p w:rsidR="008900A2" w:rsidP="008900A2" w:rsidRDefault="008900A2" w14:paraId="6A45F310" w14:textId="77777777"/>
    <w:p w:rsidR="00534EFC" w:rsidP="00534EFC" w:rsidRDefault="00534EFC" w14:paraId="4857D39C" w14:textId="6C5DF31E"/>
    <w:p w:rsidR="0069099C" w:rsidRDefault="0069099C" w14:paraId="07324FDD" w14:textId="4BFBA835">
      <w:pPr>
        <w:spacing w:after="160" w:line="259" w:lineRule="auto"/>
        <w:jc w:val="left"/>
      </w:pPr>
    </w:p>
    <w:p w:rsidR="003B1562" w:rsidP="00363840" w:rsidRDefault="00DD6ABF" w14:paraId="2419155E" w14:textId="0D64F48E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  <w:r>
        <w:rPr>
          <w:rStyle w:val="Nadpis1Char"/>
        </w:rPr>
        <w:t>1</w:t>
      </w:r>
      <w:r w:rsidR="00F047E1">
        <w:rPr>
          <w:rStyle w:val="Nadpis1Char"/>
        </w:rPr>
        <w:t>0</w:t>
      </w:r>
      <w:r w:rsidRPr="00676A38" w:rsidR="00262511">
        <w:rPr>
          <w:rStyle w:val="Nadpis1Char"/>
        </w:rPr>
        <w:t xml:space="preserve"> </w:t>
      </w:r>
      <w:r w:rsidRPr="00676A38" w:rsidR="00422C9F">
        <w:rPr>
          <w:rStyle w:val="Nadpis1Char"/>
        </w:rPr>
        <w:t xml:space="preserve">Morava VVN </w:t>
      </w:r>
      <w:r w:rsidR="00F047E1">
        <w:rPr>
          <w:rStyle w:val="Nadpis1Char"/>
        </w:rPr>
        <w:t>C</w:t>
      </w:r>
      <w:r w:rsidRPr="00676A38" w:rsidR="003B1562">
        <w:rPr>
          <w:rStyle w:val="Nadpis1Char"/>
        </w:rPr>
        <w:t xml:space="preserve"> – </w:t>
      </w:r>
      <w:r w:rsidR="00F047E1">
        <w:rPr>
          <w:rStyle w:val="Nadpis1Char"/>
        </w:rPr>
        <w:t>Znojmo</w:t>
      </w:r>
    </w:p>
    <w:p w:rsidR="003B1562" w:rsidP="00363840" w:rsidRDefault="003B1562" w14:paraId="642C65ED" w14:textId="77777777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</w:p>
    <w:p w:rsidR="00560F4E" w:rsidP="00363840" w:rsidRDefault="00560F4E" w14:paraId="374C8756" w14:textId="77777777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</w:p>
    <w:p w:rsidRPr="00B46B06" w:rsidR="00B46B06" w:rsidP="00560F4E" w:rsidRDefault="00B46B06" w14:paraId="0D0D02F6" w14:textId="5E9BFB3D">
      <w:pPr>
        <w:pStyle w:val="ab"/>
        <w:numPr>
          <w:ilvl w:val="0"/>
          <w:numId w:val="0"/>
        </w:numPr>
        <w:spacing w:line="276" w:lineRule="auto"/>
        <w:jc w:val="left"/>
        <w:rPr>
          <w:noProof/>
        </w:rPr>
      </w:pPr>
      <w:r w:rsidRPr="00B46B06">
        <w:rPr>
          <w:noProof/>
        </w:rPr>
        <w:drawing>
          <wp:inline distT="0" distB="0" distL="0" distR="0" wp14:anchorId="1DBA3EEE" wp14:editId="790F096A">
            <wp:extent cx="6210300" cy="4568825"/>
            <wp:effectExtent l="0" t="0" r="0" b="3175"/>
            <wp:docPr id="1492756323" name="Obrázek 2" descr="Obsah obrázku mapa, atlas, text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756323" name="Obrázek 2" descr="Obsah obrázku mapa, atlas, text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56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B0459A" w:rsidR="00422C9F" w:rsidP="00363840" w:rsidRDefault="00422C9F" w14:paraId="43CEC21C" w14:textId="47374A51">
      <w:pPr>
        <w:pStyle w:val="ab"/>
        <w:numPr>
          <w:ilvl w:val="0"/>
          <w:numId w:val="0"/>
        </w:numPr>
        <w:spacing w:before="0" w:line="276" w:lineRule="auto"/>
        <w:ind w:left="360"/>
        <w:jc w:val="left"/>
        <w:rPr>
          <w:noProof/>
        </w:rPr>
      </w:pPr>
    </w:p>
    <w:p w:rsidR="00054893" w:rsidP="009D4E4D" w:rsidRDefault="00054893" w14:paraId="463D32E7" w14:textId="456766EF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  <w:r>
        <w:rPr>
          <w:b/>
          <w:bCs/>
          <w:color w:val="4472C4" w:themeColor="accent1"/>
          <w:szCs w:val="24"/>
        </w:rPr>
        <w:br/>
      </w:r>
    </w:p>
    <w:p w:rsidR="00054893" w:rsidRDefault="00054893" w14:paraId="2AE4A99B" w14:textId="77777777">
      <w:pPr>
        <w:spacing w:after="160" w:line="259" w:lineRule="auto"/>
        <w:jc w:val="left"/>
        <w:rPr>
          <w:b/>
          <w:bCs/>
          <w:color w:val="4472C4" w:themeColor="accent1"/>
          <w:szCs w:val="24"/>
        </w:rPr>
      </w:pPr>
      <w:r>
        <w:rPr>
          <w:b/>
          <w:bCs/>
          <w:color w:val="4472C4" w:themeColor="accent1"/>
          <w:szCs w:val="24"/>
        </w:rPr>
        <w:br w:type="page"/>
      </w:r>
    </w:p>
    <w:p w:rsidR="004305B3" w:rsidP="009D4E4D" w:rsidRDefault="004305B3" w14:paraId="4B95AA05" w14:textId="77777777">
      <w:pPr>
        <w:pStyle w:val="ab"/>
        <w:numPr>
          <w:ilvl w:val="0"/>
          <w:numId w:val="0"/>
        </w:numPr>
        <w:spacing w:before="0" w:line="276" w:lineRule="auto"/>
        <w:ind w:left="426"/>
        <w:rPr>
          <w:b/>
          <w:bCs/>
          <w:color w:val="4472C4" w:themeColor="accent1"/>
          <w:szCs w:val="24"/>
        </w:rPr>
      </w:pPr>
    </w:p>
    <w:p w:rsidRPr="0003705E" w:rsidR="00BF588A" w:rsidP="00BF588A" w:rsidRDefault="00BF588A" w14:paraId="6B548C56" w14:textId="7789F5B8">
      <w:pPr>
        <w:spacing w:line="276" w:lineRule="auto"/>
        <w:jc w:val="left"/>
        <w:rPr>
          <w:szCs w:val="24"/>
        </w:rPr>
      </w:pPr>
      <w:r>
        <w:rPr>
          <w:szCs w:val="24"/>
        </w:rPr>
        <w:t xml:space="preserve">Vedení VVN v majetku EG.D jsou přehledových mapkách zakresleny </w:t>
      </w:r>
      <w:r w:rsidRPr="000F6032">
        <w:rPr>
          <w:color w:val="00B0F0"/>
          <w:szCs w:val="24"/>
        </w:rPr>
        <w:t>světle modře</w:t>
      </w:r>
      <w:r>
        <w:rPr>
          <w:szCs w:val="24"/>
        </w:rPr>
        <w:t xml:space="preserve">. </w:t>
      </w:r>
      <w:r w:rsidR="001A5A5A">
        <w:rPr>
          <w:szCs w:val="24"/>
        </w:rPr>
        <w:br/>
      </w:r>
      <w:r>
        <w:rPr>
          <w:szCs w:val="24"/>
        </w:rPr>
        <w:t xml:space="preserve">Vedení v majetku ČEPS jsou zakresleny </w:t>
      </w:r>
      <w:r w:rsidRPr="000F6032">
        <w:rPr>
          <w:color w:val="0000CC"/>
          <w:szCs w:val="24"/>
        </w:rPr>
        <w:t>tmavě modře</w:t>
      </w:r>
      <w:r>
        <w:rPr>
          <w:szCs w:val="24"/>
        </w:rPr>
        <w:t xml:space="preserve"> (400kV) a </w:t>
      </w:r>
      <w:r w:rsidRPr="000F6032">
        <w:rPr>
          <w:color w:val="FF3399"/>
          <w:szCs w:val="24"/>
        </w:rPr>
        <w:t>fialově</w:t>
      </w:r>
      <w:r>
        <w:rPr>
          <w:szCs w:val="24"/>
        </w:rPr>
        <w:t xml:space="preserve"> (220kV).</w:t>
      </w:r>
    </w:p>
    <w:p w:rsidR="00BF588A" w:rsidP="004E1418" w:rsidRDefault="00BF588A" w14:paraId="5FA5810C" w14:textId="77777777">
      <w:pPr>
        <w:spacing w:line="276" w:lineRule="auto"/>
        <w:jc w:val="left"/>
        <w:rPr>
          <w:szCs w:val="24"/>
        </w:rPr>
      </w:pPr>
    </w:p>
    <w:p w:rsidRPr="006768C8" w:rsidR="004E1418" w:rsidP="004E1418" w:rsidRDefault="004E1418" w14:paraId="03232A09" w14:textId="4DDE2E5D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 xml:space="preserve">Objednatel upozorňuje na to, že toto rozdělení oblastí je pouze orientační, přesné hranice jednotlivých oblastí jsou zakresleny v Geoportále. </w:t>
      </w:r>
    </w:p>
    <w:p w:rsidRPr="006768C8" w:rsidR="004E1418" w:rsidP="004E1418" w:rsidRDefault="004E1418" w14:paraId="77105DF4" w14:textId="77777777">
      <w:pPr>
        <w:spacing w:line="276" w:lineRule="auto"/>
        <w:jc w:val="left"/>
        <w:rPr>
          <w:szCs w:val="24"/>
        </w:rPr>
      </w:pPr>
      <w:r w:rsidRPr="006768C8">
        <w:rPr>
          <w:szCs w:val="24"/>
        </w:rPr>
        <w:t>Předmět plnění se vztahuje i na úseky, které:</w:t>
      </w:r>
    </w:p>
    <w:p w:rsidRPr="006768C8" w:rsidR="004E1418" w:rsidP="004E1418" w:rsidRDefault="004E1418" w14:paraId="49F14CCF" w14:textId="77777777">
      <w:pPr>
        <w:pStyle w:val="Odstavecseseznamem"/>
        <w:numPr>
          <w:ilvl w:val="0"/>
          <w:numId w:val="2"/>
        </w:numPr>
        <w:rPr>
          <w:szCs w:val="24"/>
        </w:rPr>
      </w:pPr>
      <w:r w:rsidRPr="006768C8">
        <w:rPr>
          <w:szCs w:val="24"/>
        </w:rPr>
        <w:t xml:space="preserve">bezprostředně navazují na území oblasti, jež je dle čl. 2 Smlouvy místem plnění </w:t>
      </w:r>
    </w:p>
    <w:p w:rsidRPr="0000208A" w:rsidR="00D17360" w:rsidP="004E1418" w:rsidRDefault="00FC271D" w14:paraId="491C72A5" w14:textId="2CEB5CD1">
      <w:pPr>
        <w:pStyle w:val="Odstavecseseznamem"/>
        <w:numPr>
          <w:ilvl w:val="0"/>
          <w:numId w:val="2"/>
        </w:numPr>
        <w:spacing w:line="276" w:lineRule="auto"/>
        <w:jc w:val="left"/>
        <w:rPr>
          <w:b/>
          <w:sz w:val="28"/>
        </w:rPr>
      </w:pPr>
      <w:r>
        <w:rPr>
          <w:szCs w:val="24"/>
        </w:rPr>
        <w:t xml:space="preserve">a </w:t>
      </w:r>
      <w:r w:rsidRPr="00D17360" w:rsidR="004E1418">
        <w:rPr>
          <w:szCs w:val="24"/>
        </w:rPr>
        <w:t>jsou zároveň dle údajů v Geoportále součástí takovéto oblasti, a</w:t>
      </w:r>
      <w:r>
        <w:rPr>
          <w:szCs w:val="24"/>
        </w:rPr>
        <w:t>však</w:t>
      </w:r>
      <w:r w:rsidRPr="00D17360" w:rsidR="004E1418">
        <w:rPr>
          <w:szCs w:val="24"/>
        </w:rPr>
        <w:t xml:space="preserve"> jsou v Geoportále zakresleny mimo území této oblasti. </w:t>
      </w:r>
    </w:p>
    <w:p w:rsidR="00D06611" w:rsidP="00D06611" w:rsidRDefault="00D06611" w14:paraId="5C547AC4" w14:textId="049413F6">
      <w:pPr>
        <w:pStyle w:val="Odstavecseseznamem"/>
        <w:spacing w:line="276" w:lineRule="auto"/>
        <w:jc w:val="left"/>
        <w:rPr>
          <w:szCs w:val="24"/>
        </w:rPr>
      </w:pPr>
    </w:p>
    <w:p w:rsidR="00D06611" w:rsidP="00D06611" w:rsidRDefault="00D06611" w14:paraId="3FCE7DEA" w14:textId="6FC140AA">
      <w:pPr>
        <w:pStyle w:val="Odstavecseseznamem"/>
        <w:spacing w:line="276" w:lineRule="auto"/>
        <w:jc w:val="left"/>
        <w:rPr>
          <w:szCs w:val="24"/>
        </w:rPr>
      </w:pPr>
    </w:p>
    <w:p w:rsidRPr="00D17360" w:rsidR="00D06611" w:rsidP="00D06611" w:rsidRDefault="00D06611" w14:paraId="03BDA943" w14:textId="77777777">
      <w:pPr>
        <w:pStyle w:val="Odstavecseseznamem"/>
        <w:spacing w:line="276" w:lineRule="auto"/>
        <w:jc w:val="left"/>
        <w:rPr>
          <w:b/>
          <w:sz w:val="28"/>
        </w:rPr>
      </w:pPr>
    </w:p>
    <w:p w:rsidR="00D17360" w:rsidP="440A1056" w:rsidRDefault="00D17360" w14:paraId="4F581387" w14:textId="69BCAB1C">
      <w:pPr>
        <w:widowControl/>
        <w:spacing w:before="0" w:beforeAutospacing="off" w:after="0" w:afterAutospacing="off" w:line="276" w:lineRule="auto"/>
        <w:ind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440A1056" w:rsidR="125CEC3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Určení místa stanoviště pro Zhotovitele </w:t>
      </w:r>
      <w:r w:rsidRPr="440A1056" w:rsidR="125CEC3A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při nepředložení informace o zřízení svého sídla</w:t>
      </w:r>
      <w:r w:rsidRPr="440A1056" w:rsidR="125CEC3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>, lokalizovaného v oblasti dle uzavřené smlouvy (viz čl. 2.2. SoD – např. pro účely vykazování časů dojezdů mechanizace na místo poruchy je určeno místo jedné OPDs na oblast):</w:t>
      </w:r>
    </w:p>
    <w:p w:rsidR="00D17360" w:rsidP="440A1056" w:rsidRDefault="00D17360" w14:paraId="6A356634" w14:textId="5EEDCADD">
      <w:pPr>
        <w:widowControl/>
        <w:spacing w:before="0" w:beforeAutospacing="off" w:after="0" w:afterAutospacing="off" w:line="276" w:lineRule="auto"/>
        <w:ind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</w:pPr>
      <w:r w:rsidRPr="440A1056" w:rsidR="125CEC3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cs-CZ"/>
        </w:rPr>
        <w:t xml:space="preserve"> </w:t>
      </w:r>
    </w:p>
    <w:p w:rsidR="00D17360" w:rsidP="004E1418" w:rsidRDefault="00D17360" w14:paraId="63670ECA" w14:textId="73FB331D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440A1056" w:rsidP="440A1056" w:rsidRDefault="440A1056" w14:paraId="773383F7" w14:textId="7BF87DFE">
      <w:pPr>
        <w:pStyle w:val="Normln0"/>
        <w:widowControl w:val="1"/>
        <w:ind w:left="426" w:hanging="436"/>
        <w:rPr>
          <w:rFonts w:cs="Arial"/>
          <w:noProof w:val="0"/>
        </w:rPr>
      </w:pPr>
    </w:p>
    <w:tbl>
      <w:tblPr>
        <w:tblStyle w:val="Normlntabulka"/>
        <w:bidiVisual w:val="0"/>
        <w:tblW w:w="9810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570"/>
        <w:gridCol w:w="5535"/>
      </w:tblGrid>
      <w:tr w:rsidR="440A1056" w:rsidTr="4202A3FF" w14:paraId="609D03E3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54CBF85E" w14:textId="46D50924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Č. o.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2F048B47" w14:textId="073E0E44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Region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305496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5173D304" w14:textId="54B30777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FFFFFF" w:themeColor="background1" w:themeTint="FF" w:themeShade="FF"/>
                <w:sz w:val="22"/>
                <w:szCs w:val="22"/>
                <w:lang w:val="cs-CZ"/>
              </w:rPr>
              <w:t>Název a adresní místo OPDs</w:t>
            </w:r>
          </w:p>
        </w:tc>
      </w:tr>
      <w:tr w:rsidR="440A1056" w:rsidTr="4202A3FF" w14:paraId="36AE61C2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44755143" w14:textId="72A949B0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53FE52BF" w14:textId="3EDA78A9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A– České Budějovice 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CCFFCC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07AFF547" w14:textId="57A004B6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Č. Budějovice – Křižíkova 1698, České Budějovice</w:t>
            </w:r>
          </w:p>
        </w:tc>
      </w:tr>
      <w:tr w:rsidR="440A1056" w:rsidTr="4202A3FF" w14:paraId="46F38690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061D175B" w14:textId="5FD1F83F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2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7C64BBA8" w14:textId="5453D09D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B – Jindřichův Hradec 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CCFF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7C6C9F2A" w14:textId="3F529A8D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J. Hradec, Pražská 290, Jindřichův Hradec</w:t>
            </w:r>
          </w:p>
        </w:tc>
      </w:tr>
      <w:tr w:rsidR="440A1056" w:rsidTr="4202A3FF" w14:paraId="3E5DCB31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1D24E393" w14:textId="3A594AD4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3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6334128F" w14:textId="722F7EC3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Čechy VVN C – Písek 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00B0F0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2F458CEE" w14:textId="28378512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Písek, Vrcovická 2297, Písek</w:t>
            </w:r>
          </w:p>
        </w:tc>
      </w:tr>
      <w:tr w:rsidR="440A1056" w:rsidTr="4202A3FF" w14:paraId="5D11B310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100F0388" w14:textId="5EE4260D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5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7D1B7BE7" w14:textId="189AD51B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Střed VVN A – Brno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5050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069A68A5" w14:textId="17B52709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 OPDs Brno – východ, Jedovnická 4537, Brno,</w:t>
            </w:r>
          </w:p>
        </w:tc>
      </w:tr>
      <w:tr w:rsidR="440A1056" w:rsidTr="4202A3FF" w14:paraId="344D0B8F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64573F35" w14:textId="74434D5B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8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4694E953" w14:textId="33DF5B70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A – Otrokovice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5B68B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32913558" w14:textId="6884AD5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Zlín, Vodní 4200, Zlín</w:t>
            </w:r>
          </w:p>
        </w:tc>
      </w:tr>
      <w:tr w:rsidR="440A1056" w:rsidTr="4202A3FF" w14:paraId="2B72CE5E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3316142E" w14:textId="33F518E4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10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2F139FCE" w14:textId="10C9A047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Morava VVN C – Znojmo 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B7215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63A3C010" w14:textId="41794563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</w:t>
            </w:r>
            <w:r w:rsidRPr="440A1056" w:rsidR="440A1056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olor w:val="212529"/>
                <w:sz w:val="21"/>
                <w:szCs w:val="21"/>
                <w:lang w:val="cs-CZ"/>
              </w:rPr>
              <w:t xml:space="preserve"> </w:t>
            </w: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 xml:space="preserve">Rooseveltova 3628/8a, Znojmo </w:t>
            </w:r>
          </w:p>
        </w:tc>
      </w:tr>
      <w:tr w:rsidR="440A1056" w:rsidTr="4202A3FF" w14:paraId="102339E5">
        <w:trPr>
          <w:trHeight w:val="300"/>
        </w:trPr>
        <w:tc>
          <w:tcPr>
            <w:tcW w:w="70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FFF2CC" w:themeFill="accent4" w:themeFillTint="33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78599F9D" w14:textId="475C3D09">
            <w:pPr>
              <w:spacing w:before="0" w:beforeAutospacing="off" w:after="0" w:afterAutospacing="off" w:line="240" w:lineRule="auto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11</w:t>
            </w:r>
          </w:p>
        </w:tc>
        <w:tc>
          <w:tcPr>
            <w:tcW w:w="357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70770985" w14:textId="68A0D233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Morava VVN D – Hodonín</w:t>
            </w:r>
          </w:p>
        </w:tc>
        <w:tc>
          <w:tcPr>
            <w:tcW w:w="5535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19F2F7"/>
            <w:tcMar>
              <w:left w:w="60" w:type="dxa"/>
              <w:right w:w="60" w:type="dxa"/>
            </w:tcMar>
            <w:vAlign w:val="center"/>
          </w:tcPr>
          <w:p w:rsidR="440A1056" w:rsidP="440A1056" w:rsidRDefault="440A1056" w14:paraId="370DADCF" w14:textId="7629A331">
            <w:pPr>
              <w:spacing w:before="0" w:beforeAutospacing="off" w:after="0" w:afterAutospacing="off" w:line="240" w:lineRule="auto"/>
              <w:jc w:val="both"/>
              <w:rPr>
                <w:rFonts w:ascii="Arial" w:hAnsi="Arial" w:eastAsia="Arial" w:cs="Arial"/>
                <w:b w:val="0"/>
                <w:bCs w:val="0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</w:pPr>
            <w:r w:rsidRPr="440A1056" w:rsidR="440A1056">
              <w:rPr>
                <w:rFonts w:ascii="Arial" w:hAnsi="Arial" w:eastAsia="Arial" w:cs="Arial"/>
                <w:b w:val="1"/>
                <w:bCs w:val="1"/>
                <w:i w:val="0"/>
                <w:iCs w:val="0"/>
                <w:color w:val="000000" w:themeColor="text1" w:themeTint="FF" w:themeShade="FF"/>
                <w:sz w:val="18"/>
                <w:szCs w:val="18"/>
                <w:lang w:val="cs-CZ"/>
              </w:rPr>
              <w:t>OPDs Kyjov, Riegerova 385, Kyjov</w:t>
            </w:r>
          </w:p>
        </w:tc>
      </w:tr>
    </w:tbl>
    <w:p w:rsidR="440A1056" w:rsidP="440A1056" w:rsidRDefault="440A1056" w14:paraId="4F538F79" w14:textId="698EE7E8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440A1056" w:rsidP="440A1056" w:rsidRDefault="440A1056" w14:paraId="02FDE0B2" w14:textId="6EC1FB26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440A1056" w:rsidP="440A1056" w:rsidRDefault="440A1056" w14:paraId="46F97E3E" w14:textId="46C4B1EE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440A1056" w:rsidP="440A1056" w:rsidRDefault="440A1056" w14:paraId="7E1802B3" w14:textId="30319F7D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440A1056" w:rsidP="440A1056" w:rsidRDefault="440A1056" w14:paraId="71683366" w14:textId="6937A30A">
      <w:pPr>
        <w:pStyle w:val="Normln0"/>
        <w:widowControl w:val="1"/>
        <w:ind w:left="426" w:hanging="436"/>
        <w:rPr>
          <w:rFonts w:cs="Arial"/>
          <w:noProof w:val="0"/>
        </w:rPr>
      </w:pPr>
    </w:p>
    <w:p w:rsidR="0084503A" w:rsidP="004E1418" w:rsidRDefault="0084503A" w14:paraId="03AF35FA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560C4C" w:rsidP="004E1418" w:rsidRDefault="004E1418" w14:paraId="322E5089" w14:textId="77777777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</w:p>
    <w:p w:rsidR="00560C4C" w:rsidP="004E1418" w:rsidRDefault="00560C4C" w14:paraId="30A74FE6" w14:textId="77777777">
      <w:pPr>
        <w:pStyle w:val="Normln0"/>
        <w:widowControl/>
        <w:ind w:left="426" w:hanging="436"/>
        <w:rPr>
          <w:rFonts w:cs="Arial"/>
          <w:noProof w:val="0"/>
        </w:rPr>
      </w:pPr>
    </w:p>
    <w:p w:rsidR="004E1418" w:rsidP="004E1418" w:rsidRDefault="004E1418" w14:paraId="73B65C15" w14:textId="35D46805">
      <w:pPr>
        <w:pStyle w:val="Normln0"/>
        <w:widowControl/>
        <w:ind w:left="426" w:hanging="436"/>
        <w:rPr>
          <w:rFonts w:cs="Arial"/>
          <w:noProof w:val="0"/>
        </w:rPr>
      </w:pPr>
      <w:r>
        <w:rPr>
          <w:rFonts w:cs="Arial"/>
          <w:noProof w:val="0"/>
        </w:rPr>
        <w:t>V…………</w:t>
      </w:r>
      <w:r w:rsidR="00133FB7">
        <w:rPr>
          <w:rFonts w:cs="Arial"/>
          <w:noProof w:val="0"/>
        </w:rPr>
        <w:t>…………</w:t>
      </w:r>
      <w:r>
        <w:rPr>
          <w:rFonts w:cs="Arial"/>
          <w:noProof w:val="0"/>
        </w:rPr>
        <w:t>…………, dne …………………</w:t>
      </w:r>
    </w:p>
    <w:p w:rsidR="004E1418" w:rsidP="00D17360" w:rsidRDefault="004E1418" w14:paraId="35F78E89" w14:textId="77777777">
      <w:pPr>
        <w:pStyle w:val="Odstavecseseznamem"/>
        <w:rPr>
          <w:rFonts w:cs="Arial"/>
        </w:rPr>
      </w:pP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4E1418" w:rsidP="004E1418" w:rsidRDefault="008A4A2E" w14:paraId="7523EFD0" w14:textId="6AA7859A">
      <w:pPr>
        <w:pStyle w:val="Normln0"/>
        <w:widowControl/>
        <w:ind w:left="4260"/>
        <w:rPr>
          <w:rFonts w:cs="Arial"/>
          <w:noProof w:val="0"/>
        </w:rPr>
      </w:pPr>
      <w:r>
        <w:rPr>
          <w:rFonts w:cs="Arial"/>
          <w:noProof w:val="0"/>
        </w:rPr>
        <w:t xml:space="preserve"> </w:t>
      </w:r>
      <w:r>
        <w:rPr>
          <w:rFonts w:cs="Arial"/>
          <w:noProof w:val="0"/>
        </w:rPr>
        <w:tab/>
      </w:r>
      <w:r w:rsidR="00133FB7">
        <w:rPr>
          <w:rFonts w:cs="Arial"/>
          <w:noProof w:val="0"/>
        </w:rPr>
        <w:tab/>
      </w:r>
      <w:r w:rsidR="004E1418">
        <w:rPr>
          <w:rFonts w:cs="Arial"/>
          <w:noProof w:val="0"/>
        </w:rPr>
        <w:t>………………………………………..</w:t>
      </w:r>
    </w:p>
    <w:p w:rsidRPr="008A4A2E" w:rsidR="004E1418" w:rsidP="004E1418" w:rsidRDefault="004E1418" w14:paraId="7EB3FACA" w14:textId="6BC927A1">
      <w:pPr>
        <w:pStyle w:val="Odstavecseseznamem"/>
        <w:rPr>
          <w:rFonts w:cs="Arial"/>
          <w:sz w:val="20"/>
        </w:rPr>
      </w:pP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Pr="006768C8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8A4A2E">
        <w:rPr>
          <w:snapToGrid w:val="0"/>
        </w:rPr>
        <w:tab/>
      </w:r>
      <w:r w:rsidR="008A4A2E">
        <w:rPr>
          <w:snapToGrid w:val="0"/>
        </w:rPr>
        <w:t xml:space="preserve">     </w:t>
      </w:r>
      <w:r w:rsidR="00133FB7">
        <w:rPr>
          <w:snapToGrid w:val="0"/>
        </w:rPr>
        <w:tab/>
      </w:r>
      <w:r w:rsidR="00133FB7">
        <w:rPr>
          <w:snapToGrid w:val="0"/>
        </w:rPr>
        <w:t xml:space="preserve">     </w:t>
      </w:r>
      <w:r w:rsidRPr="008A4A2E">
        <w:rPr>
          <w:rFonts w:cs="Arial"/>
          <w:sz w:val="20"/>
        </w:rPr>
        <w:t xml:space="preserve">Razítko a podpis osoby oprávněné </w:t>
      </w:r>
    </w:p>
    <w:p w:rsidRPr="008A4A2E" w:rsidR="00715946" w:rsidP="00133FB7" w:rsidRDefault="004E1418" w14:paraId="59A91DE1" w14:textId="77777777">
      <w:pPr>
        <w:ind w:left="5664" w:firstLine="708"/>
        <w:rPr>
          <w:sz w:val="20"/>
        </w:rPr>
      </w:pPr>
      <w:r w:rsidRPr="008A4A2E">
        <w:rPr>
          <w:rFonts w:cs="Arial"/>
          <w:sz w:val="20"/>
        </w:rPr>
        <w:t>jednat jménem zhotovitele</w:t>
      </w:r>
    </w:p>
    <w:sectPr w:rsidRPr="008A4A2E" w:rsidR="00715946" w:rsidSect="00824847">
      <w:pgSz w:w="11906" w:h="16838" w:orient="portrait"/>
      <w:pgMar w:top="709" w:right="1133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7334"/>
    <w:multiLevelType w:val="hybridMultilevel"/>
    <w:tmpl w:val="F496DC2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F22A5"/>
    <w:multiLevelType w:val="hybridMultilevel"/>
    <w:tmpl w:val="2C60A636"/>
    <w:lvl w:ilvl="0" w:tplc="CDEEB4AA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E7CA1"/>
    <w:multiLevelType w:val="hybridMultilevel"/>
    <w:tmpl w:val="9F48F6BC"/>
    <w:lvl w:ilvl="0" w:tplc="148CAF40">
      <w:start w:val="1"/>
      <w:numFmt w:val="decimal"/>
      <w:lvlText w:val="%1."/>
      <w:lvlJc w:val="left"/>
      <w:pPr>
        <w:ind w:left="644" w:hanging="360"/>
      </w:pPr>
      <w:rPr>
        <w:rFonts w:hint="default"/>
        <w:color w:val="4472C4" w:themeColor="accen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74965"/>
    <w:multiLevelType w:val="hybridMultilevel"/>
    <w:tmpl w:val="ADBEDF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856C4"/>
    <w:multiLevelType w:val="hybridMultilevel"/>
    <w:tmpl w:val="5FBE7B6A"/>
    <w:lvl w:ilvl="0" w:tplc="F266C638">
      <w:start w:val="28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B9C2CCA"/>
    <w:multiLevelType w:val="hybridMultilevel"/>
    <w:tmpl w:val="945E433A"/>
    <w:lvl w:ilvl="0" w:tplc="94CA8F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B41B0E"/>
    <w:multiLevelType w:val="hybridMultilevel"/>
    <w:tmpl w:val="BBE01970"/>
    <w:lvl w:ilvl="0" w:tplc="7536FAC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4472C4" w:themeColor="accen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C77A6"/>
    <w:multiLevelType w:val="hybridMultilevel"/>
    <w:tmpl w:val="774645D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04A0"/>
    <w:multiLevelType w:val="hybridMultilevel"/>
    <w:tmpl w:val="5E9295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04B8"/>
    <w:multiLevelType w:val="hybridMultilevel"/>
    <w:tmpl w:val="BC160EDE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78786">
    <w:abstractNumId w:val="4"/>
  </w:num>
  <w:num w:numId="2" w16cid:durableId="549071929">
    <w:abstractNumId w:val="5"/>
  </w:num>
  <w:num w:numId="3" w16cid:durableId="913320706">
    <w:abstractNumId w:val="9"/>
  </w:num>
  <w:num w:numId="4" w16cid:durableId="1410690463">
    <w:abstractNumId w:val="6"/>
  </w:num>
  <w:num w:numId="5" w16cid:durableId="1291087418">
    <w:abstractNumId w:val="0"/>
  </w:num>
  <w:num w:numId="6" w16cid:durableId="888496679">
    <w:abstractNumId w:val="8"/>
  </w:num>
  <w:num w:numId="7" w16cid:durableId="1715933637">
    <w:abstractNumId w:val="3"/>
  </w:num>
  <w:num w:numId="8" w16cid:durableId="1955282256">
    <w:abstractNumId w:val="10"/>
  </w:num>
  <w:num w:numId="9" w16cid:durableId="31536010">
    <w:abstractNumId w:val="1"/>
  </w:num>
  <w:num w:numId="10" w16cid:durableId="1867592657">
    <w:abstractNumId w:val="2"/>
  </w:num>
  <w:num w:numId="11" w16cid:durableId="1204252026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00208A"/>
    <w:rsid w:val="00025D4F"/>
    <w:rsid w:val="00036C7B"/>
    <w:rsid w:val="0003705E"/>
    <w:rsid w:val="00054893"/>
    <w:rsid w:val="000633F3"/>
    <w:rsid w:val="000F5574"/>
    <w:rsid w:val="000F6032"/>
    <w:rsid w:val="001126E6"/>
    <w:rsid w:val="00117CF5"/>
    <w:rsid w:val="00133FB7"/>
    <w:rsid w:val="00136996"/>
    <w:rsid w:val="00147D54"/>
    <w:rsid w:val="00163B84"/>
    <w:rsid w:val="00196760"/>
    <w:rsid w:val="001A5A5A"/>
    <w:rsid w:val="001B5B1A"/>
    <w:rsid w:val="001C4A62"/>
    <w:rsid w:val="001C5D4F"/>
    <w:rsid w:val="001D4402"/>
    <w:rsid w:val="001D70DE"/>
    <w:rsid w:val="001D7BBD"/>
    <w:rsid w:val="001F3C09"/>
    <w:rsid w:val="001F4C51"/>
    <w:rsid w:val="00202A0F"/>
    <w:rsid w:val="00216CFB"/>
    <w:rsid w:val="00241E19"/>
    <w:rsid w:val="00262511"/>
    <w:rsid w:val="002739BA"/>
    <w:rsid w:val="0029213C"/>
    <w:rsid w:val="002A2500"/>
    <w:rsid w:val="002A594D"/>
    <w:rsid w:val="002D7CB7"/>
    <w:rsid w:val="002F0A0D"/>
    <w:rsid w:val="002F549C"/>
    <w:rsid w:val="002F728E"/>
    <w:rsid w:val="00317A12"/>
    <w:rsid w:val="00345487"/>
    <w:rsid w:val="00363840"/>
    <w:rsid w:val="00363ABF"/>
    <w:rsid w:val="0036693C"/>
    <w:rsid w:val="00380720"/>
    <w:rsid w:val="003B1562"/>
    <w:rsid w:val="003F5DD8"/>
    <w:rsid w:val="0040732C"/>
    <w:rsid w:val="0041010B"/>
    <w:rsid w:val="00422C9F"/>
    <w:rsid w:val="004305B3"/>
    <w:rsid w:val="0045327F"/>
    <w:rsid w:val="004709D6"/>
    <w:rsid w:val="004818BC"/>
    <w:rsid w:val="004B2B7F"/>
    <w:rsid w:val="004D313F"/>
    <w:rsid w:val="004D7AFF"/>
    <w:rsid w:val="004E1418"/>
    <w:rsid w:val="005036D3"/>
    <w:rsid w:val="00514FA5"/>
    <w:rsid w:val="005229C6"/>
    <w:rsid w:val="00534EFC"/>
    <w:rsid w:val="00560C4C"/>
    <w:rsid w:val="00560E73"/>
    <w:rsid w:val="00560F4E"/>
    <w:rsid w:val="00561B4B"/>
    <w:rsid w:val="0056325E"/>
    <w:rsid w:val="005701D0"/>
    <w:rsid w:val="005B6FF1"/>
    <w:rsid w:val="005E39B6"/>
    <w:rsid w:val="005F7639"/>
    <w:rsid w:val="006170BD"/>
    <w:rsid w:val="006252F8"/>
    <w:rsid w:val="0066225D"/>
    <w:rsid w:val="00676A38"/>
    <w:rsid w:val="006871B0"/>
    <w:rsid w:val="0069099C"/>
    <w:rsid w:val="006A6F05"/>
    <w:rsid w:val="006B5EE5"/>
    <w:rsid w:val="006C2DB4"/>
    <w:rsid w:val="006D31F5"/>
    <w:rsid w:val="006E6888"/>
    <w:rsid w:val="006F531A"/>
    <w:rsid w:val="00707163"/>
    <w:rsid w:val="00715946"/>
    <w:rsid w:val="007476CB"/>
    <w:rsid w:val="00762D6B"/>
    <w:rsid w:val="00775087"/>
    <w:rsid w:val="00790D3C"/>
    <w:rsid w:val="007962B5"/>
    <w:rsid w:val="007A31C0"/>
    <w:rsid w:val="007F1DCC"/>
    <w:rsid w:val="00824847"/>
    <w:rsid w:val="00825F2E"/>
    <w:rsid w:val="008277B8"/>
    <w:rsid w:val="0084503A"/>
    <w:rsid w:val="008900A2"/>
    <w:rsid w:val="008917AC"/>
    <w:rsid w:val="008A4A2E"/>
    <w:rsid w:val="008C4A03"/>
    <w:rsid w:val="008D0144"/>
    <w:rsid w:val="008F4538"/>
    <w:rsid w:val="00941BE6"/>
    <w:rsid w:val="00952F1E"/>
    <w:rsid w:val="0097013A"/>
    <w:rsid w:val="00987D49"/>
    <w:rsid w:val="009B15AB"/>
    <w:rsid w:val="009C38A9"/>
    <w:rsid w:val="009D2119"/>
    <w:rsid w:val="009D4E4D"/>
    <w:rsid w:val="00A06AB0"/>
    <w:rsid w:val="00A27629"/>
    <w:rsid w:val="00A63CE9"/>
    <w:rsid w:val="00A828FB"/>
    <w:rsid w:val="00AA2534"/>
    <w:rsid w:val="00AA4A95"/>
    <w:rsid w:val="00AC1A88"/>
    <w:rsid w:val="00AC5AC5"/>
    <w:rsid w:val="00AC6903"/>
    <w:rsid w:val="00B0459A"/>
    <w:rsid w:val="00B147B5"/>
    <w:rsid w:val="00B2207A"/>
    <w:rsid w:val="00B273A0"/>
    <w:rsid w:val="00B46B06"/>
    <w:rsid w:val="00B51C58"/>
    <w:rsid w:val="00B5268C"/>
    <w:rsid w:val="00B93577"/>
    <w:rsid w:val="00B93EF7"/>
    <w:rsid w:val="00BA54ED"/>
    <w:rsid w:val="00BA6953"/>
    <w:rsid w:val="00BC4B51"/>
    <w:rsid w:val="00BF588A"/>
    <w:rsid w:val="00C00CD6"/>
    <w:rsid w:val="00C10160"/>
    <w:rsid w:val="00C2041C"/>
    <w:rsid w:val="00C2233C"/>
    <w:rsid w:val="00C4030B"/>
    <w:rsid w:val="00C40F5F"/>
    <w:rsid w:val="00C75CDC"/>
    <w:rsid w:val="00C84833"/>
    <w:rsid w:val="00C9126E"/>
    <w:rsid w:val="00CA16E6"/>
    <w:rsid w:val="00CB6277"/>
    <w:rsid w:val="00CC50E3"/>
    <w:rsid w:val="00D06611"/>
    <w:rsid w:val="00D16C31"/>
    <w:rsid w:val="00D17360"/>
    <w:rsid w:val="00D335F6"/>
    <w:rsid w:val="00D35C76"/>
    <w:rsid w:val="00D560A3"/>
    <w:rsid w:val="00D648A4"/>
    <w:rsid w:val="00D76D8B"/>
    <w:rsid w:val="00D971C2"/>
    <w:rsid w:val="00DA1DCE"/>
    <w:rsid w:val="00DB40B4"/>
    <w:rsid w:val="00DC159A"/>
    <w:rsid w:val="00DD5C13"/>
    <w:rsid w:val="00DD6ABF"/>
    <w:rsid w:val="00DE5767"/>
    <w:rsid w:val="00DF6EC6"/>
    <w:rsid w:val="00E021A8"/>
    <w:rsid w:val="00E75918"/>
    <w:rsid w:val="00E82BEE"/>
    <w:rsid w:val="00ED735C"/>
    <w:rsid w:val="00F03983"/>
    <w:rsid w:val="00F047E1"/>
    <w:rsid w:val="00F30A98"/>
    <w:rsid w:val="00F46B80"/>
    <w:rsid w:val="00F56251"/>
    <w:rsid w:val="00F67098"/>
    <w:rsid w:val="00F81500"/>
    <w:rsid w:val="00FA2E0B"/>
    <w:rsid w:val="00FB3C91"/>
    <w:rsid w:val="00FC271D"/>
    <w:rsid w:val="125CEC3A"/>
    <w:rsid w:val="2A113BE3"/>
    <w:rsid w:val="4202A3FF"/>
    <w:rsid w:val="440A1056"/>
    <w:rsid w:val="5A93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85C6"/>
  <w15:chartTrackingRefBased/>
  <w15:docId w15:val="{05A3110A-5C7A-44DA-8AF7-123142A162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4E1418"/>
    <w:pPr>
      <w:spacing w:after="0" w:line="240" w:lineRule="auto"/>
      <w:jc w:val="both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3699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uiPriority w:val="9"/>
    <w:semiHidden/>
    <w:rsid w:val="004E1418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eastAsia="cs-CZ"/>
    </w:rPr>
  </w:style>
  <w:style w:type="paragraph" w:styleId="ab" w:customStyle="1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styleId="abChar" w:customStyle="1">
    <w:name w:val="a)b) Char"/>
    <w:basedOn w:val="Standardnpsmoodstavce"/>
    <w:link w:val="ab"/>
    <w:rsid w:val="004E1418"/>
    <w:rPr>
      <w:rFonts w:ascii="Arial" w:hAnsi="Arial" w:eastAsia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styleId="Normln0" w:customStyle="1">
    <w:name w:val="Normální~"/>
    <w:basedOn w:val="Normln"/>
    <w:rsid w:val="004E1418"/>
    <w:pPr>
      <w:widowControl w:val="0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0D3C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790D3C"/>
    <w:rPr>
      <w:rFonts w:ascii="Segoe UI" w:hAnsi="Segoe UI" w:eastAsia="Times New Roman" w:cs="Segoe UI"/>
      <w:sz w:val="18"/>
      <w:szCs w:val="18"/>
      <w:lang w:eastAsia="cs-CZ"/>
    </w:rPr>
  </w:style>
  <w:style w:type="character" w:styleId="Nadpis1Char" w:customStyle="1">
    <w:name w:val="Nadpis 1 Char"/>
    <w:basedOn w:val="Standardnpsmoodstavce"/>
    <w:link w:val="Nadpis1"/>
    <w:uiPriority w:val="9"/>
    <w:rsid w:val="00136996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46B06"/>
    <w:rPr>
      <w:rFonts w:ascii="Times New Roman" w:hAnsi="Times New Roman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Normlntabulka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D29F6-602C-4759-9D49-4D7653A27F3A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784791B5-21FA-4F76-A556-FF5FAFBEE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6E7086-75D6-4976-B796-4FF031212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Adamík, Drahoslav</dc:creator>
  <keywords/>
  <dc:description/>
  <lastModifiedBy>Macháček, Stanislav</lastModifiedBy>
  <revision>111</revision>
  <lastPrinted>2024-05-24T14:14:00.0000000Z</lastPrinted>
  <dcterms:created xsi:type="dcterms:W3CDTF">2024-06-25T15:45:00.0000000Z</dcterms:created>
  <dcterms:modified xsi:type="dcterms:W3CDTF">2025-08-21T14:03:25.8618243Z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